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D3" w:rsidRDefault="00F1314A">
      <w:r>
        <w:rPr>
          <w:noProof/>
          <w:lang w:eastAsia="fr-CA"/>
        </w:rPr>
        <w:drawing>
          <wp:inline distT="0" distB="0" distL="0" distR="0">
            <wp:extent cx="1589562" cy="628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nd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647" cy="629475"/>
                    </a:xfrm>
                    <a:prstGeom prst="rect">
                      <a:avLst/>
                    </a:prstGeom>
                  </pic:spPr>
                </pic:pic>
              </a:graphicData>
            </a:graphic>
          </wp:inline>
        </w:drawing>
      </w:r>
    </w:p>
    <w:p w:rsidR="00F1314A" w:rsidRDefault="00F1314A"/>
    <w:p w:rsidR="00F1314A" w:rsidRDefault="00F1314A" w:rsidP="00F1314A">
      <w:pPr>
        <w:spacing w:after="0" w:line="240" w:lineRule="auto"/>
        <w:jc w:val="center"/>
        <w:rPr>
          <w:rFonts w:ascii="Times New Roman" w:hAnsi="Times New Roman" w:cs="Times New Roman"/>
          <w:b/>
          <w:sz w:val="24"/>
          <w:szCs w:val="24"/>
        </w:rPr>
      </w:pPr>
      <w:r w:rsidRPr="00F1314A">
        <w:rPr>
          <w:rFonts w:ascii="Times New Roman" w:hAnsi="Times New Roman" w:cs="Times New Roman"/>
          <w:b/>
          <w:sz w:val="24"/>
          <w:szCs w:val="24"/>
        </w:rPr>
        <w:t xml:space="preserve">Déroulement de la cérémonie d’ouverture de la Porte Sainte </w:t>
      </w:r>
    </w:p>
    <w:p w:rsidR="00F1314A" w:rsidRDefault="00F1314A" w:rsidP="00F1314A">
      <w:pPr>
        <w:spacing w:after="0" w:line="240" w:lineRule="auto"/>
        <w:jc w:val="center"/>
        <w:rPr>
          <w:rFonts w:ascii="Times New Roman" w:hAnsi="Times New Roman" w:cs="Times New Roman"/>
          <w:b/>
          <w:sz w:val="24"/>
          <w:szCs w:val="24"/>
        </w:rPr>
      </w:pPr>
      <w:proofErr w:type="gramStart"/>
      <w:r w:rsidRPr="00F1314A">
        <w:rPr>
          <w:rFonts w:ascii="Times New Roman" w:hAnsi="Times New Roman" w:cs="Times New Roman"/>
          <w:b/>
          <w:sz w:val="24"/>
          <w:szCs w:val="24"/>
        </w:rPr>
        <w:t>de</w:t>
      </w:r>
      <w:proofErr w:type="gramEnd"/>
      <w:r w:rsidRPr="00F1314A">
        <w:rPr>
          <w:rFonts w:ascii="Times New Roman" w:hAnsi="Times New Roman" w:cs="Times New Roman"/>
          <w:b/>
          <w:sz w:val="24"/>
          <w:szCs w:val="24"/>
        </w:rPr>
        <w:t xml:space="preserve"> Notre-Dame de Québec</w:t>
      </w:r>
    </w:p>
    <w:p w:rsidR="00F1314A" w:rsidRDefault="00F1314A" w:rsidP="00F1314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Samedi 12 décembre 2016</w:t>
      </w:r>
      <w:r w:rsidR="00E91813">
        <w:rPr>
          <w:rFonts w:ascii="Times New Roman" w:hAnsi="Times New Roman" w:cs="Times New Roman"/>
          <w:b/>
          <w:sz w:val="24"/>
          <w:szCs w:val="24"/>
        </w:rPr>
        <w:t>, 16 heures</w:t>
      </w:r>
    </w:p>
    <w:p w:rsidR="00F1314A" w:rsidRDefault="00F1314A" w:rsidP="00F1314A">
      <w:pPr>
        <w:spacing w:after="0" w:line="240" w:lineRule="auto"/>
        <w:jc w:val="center"/>
        <w:rPr>
          <w:rFonts w:ascii="Times New Roman" w:hAnsi="Times New Roman" w:cs="Times New Roman"/>
          <w:sz w:val="24"/>
          <w:szCs w:val="24"/>
        </w:rPr>
      </w:pPr>
    </w:p>
    <w:p w:rsidR="00E91813" w:rsidRDefault="00E91813" w:rsidP="00E91813">
      <w:pPr>
        <w:spacing w:after="0" w:line="240" w:lineRule="auto"/>
        <w:jc w:val="center"/>
        <w:rPr>
          <w:rFonts w:ascii="Times New Roman" w:hAnsi="Times New Roman" w:cs="Times New Roman"/>
          <w:sz w:val="24"/>
          <w:szCs w:val="24"/>
        </w:rPr>
      </w:pPr>
    </w:p>
    <w:p w:rsidR="00E91813" w:rsidRDefault="00E91813" w:rsidP="00E91813">
      <w:pPr>
        <w:spacing w:after="0" w:line="240" w:lineRule="auto"/>
        <w:rPr>
          <w:rFonts w:ascii="Times New Roman" w:hAnsi="Times New Roman" w:cs="Times New Roman"/>
          <w:sz w:val="24"/>
          <w:szCs w:val="24"/>
        </w:rPr>
      </w:pPr>
      <w:r>
        <w:rPr>
          <w:rFonts w:ascii="Times New Roman" w:hAnsi="Times New Roman" w:cs="Times New Roman"/>
          <w:sz w:val="24"/>
          <w:szCs w:val="24"/>
        </w:rPr>
        <w:t>Lors de la liturgie d’ouverture de la Porte Sainte, M. le Cardinal Gérald C. Lacroix   procédera à l’ouverture de la Porte Sainte de la Miséricorde par</w:t>
      </w:r>
      <w:r w:rsidRPr="00E91813">
        <w:rPr>
          <w:rFonts w:ascii="Times New Roman" w:hAnsi="Times New Roman" w:cs="Times New Roman"/>
          <w:sz w:val="24"/>
          <w:szCs w:val="24"/>
        </w:rPr>
        <w:t xml:space="preserve"> l’extérieur</w:t>
      </w:r>
      <w:r>
        <w:rPr>
          <w:rFonts w:ascii="Times New Roman" w:hAnsi="Times New Roman" w:cs="Times New Roman"/>
          <w:sz w:val="24"/>
          <w:szCs w:val="24"/>
        </w:rPr>
        <w:t>.</w:t>
      </w:r>
    </w:p>
    <w:p w:rsidR="00E91813" w:rsidRDefault="00E91813" w:rsidP="00E91813">
      <w:pPr>
        <w:spacing w:after="0" w:line="240" w:lineRule="auto"/>
        <w:rPr>
          <w:rFonts w:ascii="Times New Roman" w:hAnsi="Times New Roman" w:cs="Times New Roman"/>
          <w:sz w:val="24"/>
          <w:szCs w:val="24"/>
        </w:rPr>
      </w:pP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 procession sera composée notamment du cardinal Lacroix et de Mgr Denis Bélanger, </w:t>
      </w:r>
      <w:proofErr w:type="spellStart"/>
      <w:proofErr w:type="gramStart"/>
      <w:r>
        <w:rPr>
          <w:rFonts w:ascii="Times New Roman" w:hAnsi="Times New Roman" w:cs="Times New Roman"/>
          <w:sz w:val="24"/>
          <w:szCs w:val="24"/>
        </w:rPr>
        <w:t>c.s.s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recteur de la Basilique-cathédrale. Elle partira de la porte cochère du Séminaire de Québec pour se diriger vers la grille donnant sur la rue.</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Après avoir franchi la grille du Séminaire, la procession s’arrêtera, les membres faisant face à la rue, afin que le cardinal Lacroix prononce un mot d’introduction à la cérémonie.</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procession se remettra en marche, cette fois-ci vers la Porte Sainte. Elle franchira la grille qui mène au Jardin des pèlerins, </w:t>
      </w:r>
      <w:r w:rsidRPr="00E91813">
        <w:rPr>
          <w:rFonts w:ascii="Times New Roman" w:hAnsi="Times New Roman" w:cs="Times New Roman"/>
          <w:sz w:val="24"/>
          <w:szCs w:val="24"/>
        </w:rPr>
        <w:t>sur lequel</w:t>
      </w:r>
      <w:r>
        <w:rPr>
          <w:rFonts w:ascii="Times New Roman" w:hAnsi="Times New Roman" w:cs="Times New Roman"/>
          <w:sz w:val="24"/>
          <w:szCs w:val="24"/>
        </w:rPr>
        <w:t xml:space="preserve"> donne la Porte</w:t>
      </w:r>
      <w:r w:rsidR="006316C3">
        <w:rPr>
          <w:rFonts w:ascii="Times New Roman" w:hAnsi="Times New Roman" w:cs="Times New Roman"/>
          <w:sz w:val="24"/>
          <w:szCs w:val="24"/>
        </w:rPr>
        <w:t xml:space="preserve">. Lorsque le Cardinal aura franchi la Porte Sainte, la </w:t>
      </w:r>
      <w:bookmarkStart w:id="0" w:name="_GoBack"/>
      <w:bookmarkEnd w:id="0"/>
      <w:r>
        <w:rPr>
          <w:rFonts w:ascii="Times New Roman" w:hAnsi="Times New Roman" w:cs="Times New Roman"/>
          <w:sz w:val="24"/>
          <w:szCs w:val="24"/>
        </w:rPr>
        <w:t xml:space="preserve">grille sera verrouillée à nouveau.  </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procession continuera sur le plan incliné menant à la Porte et s’arrêtera devant celle-ci. Le cardinal Lacroix et le chanoine se tenant à l’intérieur, dans la chapelle du Sacré-Cœur, engageront alors un dialogue liturgique à la suite duquel le Cardinal ouvrira la Porte. </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cardinal Lacroix s’agenouillera sur le seuil de la Porte et y demeurera en silence quelques instants. </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Ensuite, le Cardinal se relèvera pendant que la chorale proclamera un chant de fête. À ce moment toute la Basilique-cathédrale sera illuminée.</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 Cardinal recevra le livre des Évangiles et franchira la Porte Sainte.</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 geste annoncera le début de la proclamation de l’Évangile.</w:t>
      </w:r>
    </w:p>
    <w:p w:rsidR="00E91813" w:rsidRDefault="00E91813" w:rsidP="00E91813">
      <w:pPr>
        <w:pStyle w:val="Paragraphedelist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À la suite de la proclamation, le Cardinal Lacroix s’adressera aux fidèles afin de les entretenir sur cette année sainte décrétée par le pape François.</w:t>
      </w:r>
    </w:p>
    <w:p w:rsidR="00E91813" w:rsidRDefault="00E91813" w:rsidP="00E91813">
      <w:pPr>
        <w:pStyle w:val="Paragraphedeliste"/>
        <w:spacing w:after="0" w:line="240" w:lineRule="auto"/>
        <w:rPr>
          <w:rFonts w:ascii="Times New Roman" w:hAnsi="Times New Roman" w:cs="Times New Roman"/>
          <w:sz w:val="24"/>
          <w:szCs w:val="24"/>
        </w:rPr>
      </w:pPr>
    </w:p>
    <w:p w:rsidR="00E91813" w:rsidRDefault="00E91813" w:rsidP="00E91813">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Cette étape marquera la fin de la liturgie d’ouverture de la Porte Sainte de la Miséricorde. La célébration eucharistique débutera alors par la procession d’entrée vers le chœur par l’allée centrale. L’Eucharistie sera célébrée de la façon habituelle. </w:t>
      </w:r>
    </w:p>
    <w:p w:rsidR="00E91813" w:rsidRDefault="00E91813" w:rsidP="00822450">
      <w:pPr>
        <w:pStyle w:val="Paragraphedeliste"/>
        <w:spacing w:after="0" w:line="240" w:lineRule="auto"/>
        <w:jc w:val="center"/>
        <w:rPr>
          <w:rFonts w:ascii="Times New Roman" w:hAnsi="Times New Roman" w:cs="Times New Roman"/>
          <w:b/>
          <w:sz w:val="24"/>
          <w:szCs w:val="24"/>
        </w:rPr>
      </w:pPr>
    </w:p>
    <w:p w:rsidR="00E91813" w:rsidRDefault="00E91813" w:rsidP="00822450">
      <w:pPr>
        <w:pStyle w:val="Paragraphedeliste"/>
        <w:spacing w:after="0" w:line="240" w:lineRule="auto"/>
        <w:jc w:val="center"/>
        <w:rPr>
          <w:rFonts w:ascii="Times New Roman" w:hAnsi="Times New Roman" w:cs="Times New Roman"/>
          <w:b/>
          <w:sz w:val="24"/>
          <w:szCs w:val="24"/>
        </w:rPr>
      </w:pPr>
    </w:p>
    <w:p w:rsidR="00E91813" w:rsidRDefault="00E91813" w:rsidP="00822450">
      <w:pPr>
        <w:pStyle w:val="Paragraphedeliste"/>
        <w:spacing w:after="0" w:line="240" w:lineRule="auto"/>
        <w:jc w:val="center"/>
        <w:rPr>
          <w:rFonts w:ascii="Times New Roman" w:hAnsi="Times New Roman" w:cs="Times New Roman"/>
          <w:b/>
          <w:sz w:val="24"/>
          <w:szCs w:val="24"/>
        </w:rPr>
      </w:pPr>
    </w:p>
    <w:p w:rsidR="00E91813" w:rsidRDefault="00E91813" w:rsidP="00822450">
      <w:pPr>
        <w:pStyle w:val="Paragraphedeliste"/>
        <w:spacing w:after="0" w:line="240" w:lineRule="auto"/>
        <w:jc w:val="center"/>
        <w:rPr>
          <w:rFonts w:ascii="Times New Roman" w:hAnsi="Times New Roman" w:cs="Times New Roman"/>
          <w:b/>
          <w:sz w:val="24"/>
          <w:szCs w:val="24"/>
        </w:rPr>
      </w:pPr>
    </w:p>
    <w:p w:rsidR="00E91813" w:rsidRDefault="00E91813" w:rsidP="00822450">
      <w:pPr>
        <w:pStyle w:val="Paragraphedeliste"/>
        <w:spacing w:after="0" w:line="240" w:lineRule="auto"/>
        <w:jc w:val="center"/>
        <w:rPr>
          <w:rFonts w:ascii="Times New Roman" w:hAnsi="Times New Roman" w:cs="Times New Roman"/>
          <w:b/>
          <w:sz w:val="24"/>
          <w:szCs w:val="24"/>
        </w:rPr>
      </w:pPr>
    </w:p>
    <w:p w:rsidR="00E91813" w:rsidRDefault="00E91813" w:rsidP="00822450">
      <w:pPr>
        <w:pStyle w:val="Paragraphedeliste"/>
        <w:spacing w:after="0" w:line="240" w:lineRule="auto"/>
        <w:jc w:val="center"/>
        <w:rPr>
          <w:rFonts w:ascii="Times New Roman" w:hAnsi="Times New Roman" w:cs="Times New Roman"/>
          <w:b/>
          <w:sz w:val="24"/>
          <w:szCs w:val="24"/>
        </w:rPr>
      </w:pPr>
    </w:p>
    <w:p w:rsidR="00822450" w:rsidRDefault="00822450" w:rsidP="00822450">
      <w:pPr>
        <w:pStyle w:val="Paragraphedeliste"/>
        <w:spacing w:after="0" w:line="240" w:lineRule="auto"/>
        <w:jc w:val="center"/>
        <w:rPr>
          <w:rFonts w:ascii="Times New Roman" w:hAnsi="Times New Roman" w:cs="Times New Roman"/>
          <w:b/>
          <w:sz w:val="24"/>
          <w:szCs w:val="24"/>
        </w:rPr>
      </w:pPr>
      <w:r w:rsidRPr="00822450">
        <w:rPr>
          <w:rFonts w:ascii="Times New Roman" w:hAnsi="Times New Roman" w:cs="Times New Roman"/>
          <w:b/>
          <w:sz w:val="24"/>
          <w:szCs w:val="24"/>
        </w:rPr>
        <w:t>Note importante pour les médias</w:t>
      </w:r>
    </w:p>
    <w:p w:rsidR="00467F68" w:rsidRDefault="00822450" w:rsidP="00822450">
      <w:pPr>
        <w:pStyle w:val="Paragraphedeliste"/>
        <w:spacing w:after="0" w:line="240" w:lineRule="auto"/>
        <w:rPr>
          <w:rFonts w:ascii="Times New Roman" w:hAnsi="Times New Roman" w:cs="Times New Roman"/>
          <w:sz w:val="24"/>
          <w:szCs w:val="24"/>
        </w:rPr>
      </w:pPr>
      <w:r>
        <w:rPr>
          <w:rFonts w:ascii="Times New Roman" w:hAnsi="Times New Roman" w:cs="Times New Roman"/>
          <w:sz w:val="24"/>
          <w:szCs w:val="24"/>
        </w:rPr>
        <w:t xml:space="preserve">Étant donné la nature de cette liturgie et </w:t>
      </w:r>
      <w:r w:rsidR="00467F68">
        <w:rPr>
          <w:rFonts w:ascii="Times New Roman" w:hAnsi="Times New Roman" w:cs="Times New Roman"/>
          <w:sz w:val="24"/>
          <w:szCs w:val="24"/>
        </w:rPr>
        <w:t xml:space="preserve">sa diffusion en direct par </w:t>
      </w:r>
      <w:proofErr w:type="gramStart"/>
      <w:r w:rsidR="00467F68">
        <w:rPr>
          <w:rFonts w:ascii="Times New Roman" w:hAnsi="Times New Roman" w:cs="Times New Roman"/>
          <w:sz w:val="24"/>
          <w:szCs w:val="24"/>
        </w:rPr>
        <w:t>ECDQ.tv ,</w:t>
      </w:r>
      <w:proofErr w:type="gramEnd"/>
      <w:r w:rsidR="00467F68">
        <w:rPr>
          <w:rFonts w:ascii="Times New Roman" w:hAnsi="Times New Roman" w:cs="Times New Roman"/>
          <w:sz w:val="24"/>
          <w:szCs w:val="24"/>
        </w:rPr>
        <w:t xml:space="preserve"> il nous faut établir certaines règles particulières.</w:t>
      </w:r>
    </w:p>
    <w:p w:rsidR="00467F68" w:rsidRDefault="00467F68" w:rsidP="00822450">
      <w:pPr>
        <w:pStyle w:val="Paragraphedeliste"/>
        <w:spacing w:after="0" w:line="240" w:lineRule="auto"/>
        <w:rPr>
          <w:rFonts w:ascii="Times New Roman" w:hAnsi="Times New Roman" w:cs="Times New Roman"/>
          <w:sz w:val="24"/>
          <w:szCs w:val="24"/>
        </w:rPr>
      </w:pPr>
    </w:p>
    <w:p w:rsidR="00822450" w:rsidRDefault="00467F68" w:rsidP="00467F6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Par respect pour le contexte liturgi</w:t>
      </w:r>
      <w:r w:rsidR="00EC5E37">
        <w:rPr>
          <w:rFonts w:ascii="Times New Roman" w:hAnsi="Times New Roman" w:cs="Times New Roman"/>
          <w:sz w:val="24"/>
          <w:szCs w:val="24"/>
        </w:rPr>
        <w:t>qu</w:t>
      </w:r>
      <w:r>
        <w:rPr>
          <w:rFonts w:ascii="Times New Roman" w:hAnsi="Times New Roman" w:cs="Times New Roman"/>
          <w:sz w:val="24"/>
          <w:szCs w:val="24"/>
        </w:rPr>
        <w:t xml:space="preserve">e, il est demandé de ne pas filmer ou photographier la procession extérieure par devant mais plutôt de rester sur ses côtés. </w:t>
      </w:r>
    </w:p>
    <w:p w:rsidR="00467F68" w:rsidRDefault="00467F68" w:rsidP="00467F6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Il est aussi demandé de ne pas traverser le trajet de la procession extérieure devant celle-ci.</w:t>
      </w:r>
    </w:p>
    <w:p w:rsidR="00467F68" w:rsidRDefault="00467F68" w:rsidP="00467F6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Seuls les membres de la procession extérieure pourront franchir la Porte Sainte à la suite du cardinal Lacroix. Les caméras pourront se placer dans le jardin, sur le côté du plan incliné mais pas sur celui-ci.</w:t>
      </w:r>
    </w:p>
    <w:p w:rsidR="00467F68" w:rsidRDefault="00C13371" w:rsidP="00467F68">
      <w:pPr>
        <w:pStyle w:val="Paragraphedeliste"/>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Étant donné l’espace limité et pour ne pas nuire à la liturgie, la chapelle du Sacré-Cœur et ses abords seront réservés aux </w:t>
      </w:r>
      <w:proofErr w:type="spellStart"/>
      <w:r>
        <w:rPr>
          <w:rFonts w:ascii="Times New Roman" w:hAnsi="Times New Roman" w:cs="Times New Roman"/>
          <w:sz w:val="24"/>
          <w:szCs w:val="24"/>
        </w:rPr>
        <w:t>cam</w:t>
      </w:r>
      <w:r w:rsidR="00E91813">
        <w:rPr>
          <w:rFonts w:ascii="Times New Roman" w:hAnsi="Times New Roman" w:cs="Times New Roman"/>
          <w:sz w:val="24"/>
          <w:szCs w:val="24"/>
        </w:rPr>
        <w:t>é</w:t>
      </w:r>
      <w:r>
        <w:rPr>
          <w:rFonts w:ascii="Times New Roman" w:hAnsi="Times New Roman" w:cs="Times New Roman"/>
          <w:sz w:val="24"/>
          <w:szCs w:val="24"/>
        </w:rPr>
        <w:t>ramen</w:t>
      </w:r>
      <w:proofErr w:type="spellEnd"/>
      <w:r>
        <w:rPr>
          <w:rFonts w:ascii="Times New Roman" w:hAnsi="Times New Roman" w:cs="Times New Roman"/>
          <w:sz w:val="24"/>
          <w:szCs w:val="24"/>
        </w:rPr>
        <w:t xml:space="preserve"> d’ECDQ.tv et aux photographes officiels de la cathédrale. </w:t>
      </w:r>
    </w:p>
    <w:p w:rsidR="00C13371" w:rsidRPr="00652206" w:rsidRDefault="00C13371" w:rsidP="00467F68">
      <w:pPr>
        <w:pStyle w:val="Paragraphedeliste"/>
        <w:numPr>
          <w:ilvl w:val="0"/>
          <w:numId w:val="2"/>
        </w:numPr>
        <w:spacing w:after="0" w:line="240" w:lineRule="auto"/>
        <w:rPr>
          <w:rFonts w:ascii="Times New Roman" w:hAnsi="Times New Roman" w:cs="Times New Roman"/>
          <w:b/>
          <w:sz w:val="24"/>
          <w:szCs w:val="24"/>
        </w:rPr>
      </w:pPr>
      <w:r w:rsidRPr="00652206">
        <w:rPr>
          <w:rFonts w:ascii="Times New Roman" w:hAnsi="Times New Roman" w:cs="Times New Roman"/>
          <w:b/>
          <w:sz w:val="24"/>
          <w:szCs w:val="24"/>
        </w:rPr>
        <w:t>Toutefois, ECDQ.tv filmera l’ensemble de la liturgie d’ouverture et de la messe qui suivra et met à la disposition des autres médias</w:t>
      </w:r>
      <w:r w:rsidR="00652206" w:rsidRPr="00652206">
        <w:rPr>
          <w:rFonts w:ascii="Times New Roman" w:hAnsi="Times New Roman" w:cs="Times New Roman"/>
          <w:b/>
          <w:sz w:val="24"/>
          <w:szCs w:val="24"/>
        </w:rPr>
        <w:t xml:space="preserve"> une «truie» comportant une alimentation au</w:t>
      </w:r>
      <w:r w:rsidR="00652206">
        <w:rPr>
          <w:rFonts w:ascii="Times New Roman" w:hAnsi="Times New Roman" w:cs="Times New Roman"/>
          <w:b/>
          <w:sz w:val="24"/>
          <w:szCs w:val="24"/>
        </w:rPr>
        <w:t xml:space="preserve">dio </w:t>
      </w:r>
      <w:r w:rsidR="00652206" w:rsidRPr="00652206">
        <w:rPr>
          <w:rFonts w:ascii="Times New Roman" w:hAnsi="Times New Roman" w:cs="Times New Roman"/>
          <w:b/>
          <w:sz w:val="24"/>
          <w:szCs w:val="24"/>
        </w:rPr>
        <w:t xml:space="preserve">et une alimentation vidéo. </w:t>
      </w:r>
      <w:r w:rsidRPr="00652206">
        <w:rPr>
          <w:rFonts w:ascii="Times New Roman" w:hAnsi="Times New Roman" w:cs="Times New Roman"/>
          <w:b/>
          <w:sz w:val="24"/>
          <w:szCs w:val="24"/>
        </w:rPr>
        <w:t xml:space="preserve"> </w:t>
      </w:r>
    </w:p>
    <w:p w:rsidR="00822450" w:rsidRDefault="00822450" w:rsidP="00822450">
      <w:pPr>
        <w:pStyle w:val="Paragraphedeliste"/>
        <w:spacing w:after="0" w:line="240" w:lineRule="auto"/>
        <w:jc w:val="center"/>
        <w:rPr>
          <w:rFonts w:ascii="Times New Roman" w:hAnsi="Times New Roman" w:cs="Times New Roman"/>
          <w:sz w:val="24"/>
          <w:szCs w:val="24"/>
        </w:rPr>
      </w:pPr>
    </w:p>
    <w:p w:rsidR="00822450" w:rsidRPr="00822450" w:rsidRDefault="00822450" w:rsidP="00822450">
      <w:pPr>
        <w:pStyle w:val="Paragraphedeliste"/>
        <w:spacing w:after="0" w:line="240" w:lineRule="auto"/>
        <w:jc w:val="center"/>
        <w:rPr>
          <w:rFonts w:ascii="Times New Roman" w:hAnsi="Times New Roman" w:cs="Times New Roman"/>
          <w:sz w:val="24"/>
          <w:szCs w:val="24"/>
        </w:rPr>
      </w:pPr>
    </w:p>
    <w:sectPr w:rsidR="00822450" w:rsidRPr="0082245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93" w:rsidRDefault="00A44393" w:rsidP="00652206">
      <w:pPr>
        <w:spacing w:after="0" w:line="240" w:lineRule="auto"/>
      </w:pPr>
      <w:r>
        <w:separator/>
      </w:r>
    </w:p>
  </w:endnote>
  <w:endnote w:type="continuationSeparator" w:id="0">
    <w:p w:rsidR="00A44393" w:rsidRDefault="00A44393" w:rsidP="0065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06" w:rsidRDefault="006522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11C" w:rsidRPr="00EA011C" w:rsidRDefault="00EA011C">
    <w:pPr>
      <w:pStyle w:val="Pieddepage"/>
      <w:pBdr>
        <w:top w:val="thinThickSmallGap" w:sz="24" w:space="1" w:color="622423" w:themeColor="accent2" w:themeShade="7F"/>
      </w:pBdr>
      <w:rPr>
        <w:rFonts w:ascii="Times New Roman" w:eastAsiaTheme="majorEastAsia" w:hAnsi="Times New Roman" w:cs="Times New Roman"/>
        <w:sz w:val="18"/>
        <w:szCs w:val="18"/>
      </w:rPr>
    </w:pPr>
    <w:r w:rsidRPr="00EA011C">
      <w:rPr>
        <w:rFonts w:ascii="Times New Roman" w:eastAsiaTheme="majorEastAsia" w:hAnsi="Times New Roman" w:cs="Times New Roman"/>
        <w:sz w:val="18"/>
        <w:szCs w:val="18"/>
      </w:rPr>
      <w:t>FMD 7 décembre 2015</w:t>
    </w:r>
    <w:r w:rsidRPr="00EA011C">
      <w:rPr>
        <w:rFonts w:ascii="Times New Roman" w:eastAsiaTheme="majorEastAsia" w:hAnsi="Times New Roman" w:cs="Times New Roman"/>
        <w:sz w:val="18"/>
        <w:szCs w:val="18"/>
      </w:rPr>
      <w:ptab w:relativeTo="margin" w:alignment="right" w:leader="none"/>
    </w:r>
    <w:r w:rsidRPr="00EA011C">
      <w:rPr>
        <w:rFonts w:ascii="Times New Roman" w:eastAsiaTheme="majorEastAsia" w:hAnsi="Times New Roman" w:cs="Times New Roman"/>
        <w:sz w:val="18"/>
        <w:szCs w:val="18"/>
        <w:lang w:val="fr-FR"/>
      </w:rPr>
      <w:t xml:space="preserve">Page </w:t>
    </w:r>
    <w:r w:rsidRPr="00EA011C">
      <w:rPr>
        <w:rFonts w:ascii="Times New Roman" w:eastAsiaTheme="minorEastAsia" w:hAnsi="Times New Roman" w:cs="Times New Roman"/>
        <w:sz w:val="18"/>
        <w:szCs w:val="18"/>
      </w:rPr>
      <w:fldChar w:fldCharType="begin"/>
    </w:r>
    <w:r w:rsidRPr="00EA011C">
      <w:rPr>
        <w:rFonts w:ascii="Times New Roman" w:hAnsi="Times New Roman" w:cs="Times New Roman"/>
        <w:sz w:val="18"/>
        <w:szCs w:val="18"/>
      </w:rPr>
      <w:instrText>PAGE   \* MERGEFORMAT</w:instrText>
    </w:r>
    <w:r w:rsidRPr="00EA011C">
      <w:rPr>
        <w:rFonts w:ascii="Times New Roman" w:eastAsiaTheme="minorEastAsia" w:hAnsi="Times New Roman" w:cs="Times New Roman"/>
        <w:sz w:val="18"/>
        <w:szCs w:val="18"/>
      </w:rPr>
      <w:fldChar w:fldCharType="separate"/>
    </w:r>
    <w:r w:rsidR="006316C3" w:rsidRPr="006316C3">
      <w:rPr>
        <w:rFonts w:ascii="Times New Roman" w:eastAsiaTheme="majorEastAsia" w:hAnsi="Times New Roman" w:cs="Times New Roman"/>
        <w:noProof/>
        <w:sz w:val="18"/>
        <w:szCs w:val="18"/>
        <w:lang w:val="fr-FR"/>
      </w:rPr>
      <w:t>1</w:t>
    </w:r>
    <w:r w:rsidRPr="00EA011C">
      <w:rPr>
        <w:rFonts w:ascii="Times New Roman" w:eastAsiaTheme="majorEastAsia" w:hAnsi="Times New Roman" w:cs="Times New Roman"/>
        <w:sz w:val="18"/>
        <w:szCs w:val="18"/>
      </w:rPr>
      <w:fldChar w:fldCharType="end"/>
    </w:r>
  </w:p>
  <w:p w:rsidR="00652206" w:rsidRPr="00EA011C" w:rsidRDefault="00652206">
    <w:pPr>
      <w:pStyle w:val="Pieddepage"/>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06" w:rsidRDefault="006522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93" w:rsidRDefault="00A44393" w:rsidP="00652206">
      <w:pPr>
        <w:spacing w:after="0" w:line="240" w:lineRule="auto"/>
      </w:pPr>
      <w:r>
        <w:separator/>
      </w:r>
    </w:p>
  </w:footnote>
  <w:footnote w:type="continuationSeparator" w:id="0">
    <w:p w:rsidR="00A44393" w:rsidRDefault="00A44393" w:rsidP="00652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06" w:rsidRDefault="006522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06" w:rsidRDefault="006522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06" w:rsidRDefault="006522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633B5"/>
    <w:multiLevelType w:val="hybridMultilevel"/>
    <w:tmpl w:val="B5668C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E354F8B"/>
    <w:multiLevelType w:val="hybridMultilevel"/>
    <w:tmpl w:val="C304E2D0"/>
    <w:lvl w:ilvl="0" w:tplc="62BC54DA">
      <w:start w:val="1"/>
      <w:numFmt w:val="decimal"/>
      <w:lvlText w:val="%1."/>
      <w:lvlJc w:val="left"/>
      <w:pPr>
        <w:ind w:left="1140" w:hanging="360"/>
      </w:pPr>
      <w:rPr>
        <w:rFonts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4A"/>
    <w:rsid w:val="000C653F"/>
    <w:rsid w:val="001042D3"/>
    <w:rsid w:val="001A2FDD"/>
    <w:rsid w:val="001C04E2"/>
    <w:rsid w:val="001E74D6"/>
    <w:rsid w:val="00467F68"/>
    <w:rsid w:val="006316C3"/>
    <w:rsid w:val="00652206"/>
    <w:rsid w:val="00822450"/>
    <w:rsid w:val="00992332"/>
    <w:rsid w:val="00A44393"/>
    <w:rsid w:val="00B43F05"/>
    <w:rsid w:val="00C13371"/>
    <w:rsid w:val="00C322E0"/>
    <w:rsid w:val="00E91813"/>
    <w:rsid w:val="00EA011C"/>
    <w:rsid w:val="00EC5E37"/>
    <w:rsid w:val="00F131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14A"/>
    <w:rPr>
      <w:rFonts w:ascii="Tahoma" w:hAnsi="Tahoma" w:cs="Tahoma"/>
      <w:sz w:val="16"/>
      <w:szCs w:val="16"/>
    </w:rPr>
  </w:style>
  <w:style w:type="paragraph" w:styleId="Paragraphedeliste">
    <w:name w:val="List Paragraph"/>
    <w:basedOn w:val="Normal"/>
    <w:uiPriority w:val="34"/>
    <w:qFormat/>
    <w:rsid w:val="001A2FDD"/>
    <w:pPr>
      <w:ind w:left="720"/>
      <w:contextualSpacing/>
    </w:pPr>
  </w:style>
  <w:style w:type="paragraph" w:styleId="En-tte">
    <w:name w:val="header"/>
    <w:basedOn w:val="Normal"/>
    <w:link w:val="En-tteCar"/>
    <w:uiPriority w:val="99"/>
    <w:unhideWhenUsed/>
    <w:rsid w:val="00652206"/>
    <w:pPr>
      <w:tabs>
        <w:tab w:val="center" w:pos="4320"/>
        <w:tab w:val="right" w:pos="8640"/>
      </w:tabs>
      <w:spacing w:after="0" w:line="240" w:lineRule="auto"/>
    </w:pPr>
  </w:style>
  <w:style w:type="character" w:customStyle="1" w:styleId="En-tteCar">
    <w:name w:val="En-tête Car"/>
    <w:basedOn w:val="Policepardfaut"/>
    <w:link w:val="En-tte"/>
    <w:uiPriority w:val="99"/>
    <w:rsid w:val="00652206"/>
  </w:style>
  <w:style w:type="paragraph" w:styleId="Pieddepage">
    <w:name w:val="footer"/>
    <w:basedOn w:val="Normal"/>
    <w:link w:val="PieddepageCar"/>
    <w:uiPriority w:val="99"/>
    <w:unhideWhenUsed/>
    <w:rsid w:val="006522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14A"/>
    <w:rPr>
      <w:rFonts w:ascii="Tahoma" w:hAnsi="Tahoma" w:cs="Tahoma"/>
      <w:sz w:val="16"/>
      <w:szCs w:val="16"/>
    </w:rPr>
  </w:style>
  <w:style w:type="paragraph" w:styleId="Paragraphedeliste">
    <w:name w:val="List Paragraph"/>
    <w:basedOn w:val="Normal"/>
    <w:uiPriority w:val="34"/>
    <w:qFormat/>
    <w:rsid w:val="001A2FDD"/>
    <w:pPr>
      <w:ind w:left="720"/>
      <w:contextualSpacing/>
    </w:pPr>
  </w:style>
  <w:style w:type="paragraph" w:styleId="En-tte">
    <w:name w:val="header"/>
    <w:basedOn w:val="Normal"/>
    <w:link w:val="En-tteCar"/>
    <w:uiPriority w:val="99"/>
    <w:unhideWhenUsed/>
    <w:rsid w:val="00652206"/>
    <w:pPr>
      <w:tabs>
        <w:tab w:val="center" w:pos="4320"/>
        <w:tab w:val="right" w:pos="8640"/>
      </w:tabs>
      <w:spacing w:after="0" w:line="240" w:lineRule="auto"/>
    </w:pPr>
  </w:style>
  <w:style w:type="character" w:customStyle="1" w:styleId="En-tteCar">
    <w:name w:val="En-tête Car"/>
    <w:basedOn w:val="Policepardfaut"/>
    <w:link w:val="En-tte"/>
    <w:uiPriority w:val="99"/>
    <w:rsid w:val="00652206"/>
  </w:style>
  <w:style w:type="paragraph" w:styleId="Pieddepage">
    <w:name w:val="footer"/>
    <w:basedOn w:val="Normal"/>
    <w:link w:val="PieddepageCar"/>
    <w:uiPriority w:val="99"/>
    <w:unhideWhenUsed/>
    <w:rsid w:val="006522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2015-12-08T02:58:00Z</dcterms:created>
  <dcterms:modified xsi:type="dcterms:W3CDTF">2015-12-08T02:59:00Z</dcterms:modified>
</cp:coreProperties>
</file>